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657" w:rsidRPr="00E57EBE" w:rsidRDefault="00AF3657" w:rsidP="00AF3657">
      <w:pPr>
        <w:pStyle w:val="Docketnumber"/>
        <w:rPr>
          <w:sz w:val="24"/>
          <w:szCs w:val="24"/>
        </w:rPr>
      </w:pPr>
      <w:bookmarkStart w:id="0" w:name="_GoBack"/>
      <w:bookmarkEnd w:id="0"/>
      <w:r w:rsidRPr="00E57EBE">
        <w:rPr>
          <w:sz w:val="24"/>
          <w:szCs w:val="24"/>
        </w:rPr>
        <w:t xml:space="preserve">DOCKET NO.  </w:t>
      </w:r>
      <w:r w:rsidR="00346302">
        <w:rPr>
          <w:sz w:val="24"/>
          <w:szCs w:val="24"/>
        </w:rPr>
        <w:t>477</w:t>
      </w:r>
      <w:r w:rsidR="00330708">
        <w:rPr>
          <w:sz w:val="24"/>
          <w:szCs w:val="24"/>
        </w:rPr>
        <w:t>76</w:t>
      </w:r>
    </w:p>
    <w:p w:rsidR="00AF3657" w:rsidRPr="001E0547" w:rsidRDefault="00AF3657" w:rsidP="00AF3657">
      <w:pPr>
        <w:jc w:val="center"/>
        <w:rPr>
          <w:b/>
        </w:rPr>
      </w:pPr>
    </w:p>
    <w:tbl>
      <w:tblPr>
        <w:tblW w:w="9438" w:type="dxa"/>
        <w:tblLook w:val="01E0" w:firstRow="1" w:lastRow="1" w:firstColumn="1" w:lastColumn="1" w:noHBand="0" w:noVBand="0"/>
      </w:tblPr>
      <w:tblGrid>
        <w:gridCol w:w="4410"/>
        <w:gridCol w:w="359"/>
        <w:gridCol w:w="4669"/>
      </w:tblGrid>
      <w:tr w:rsidR="00AF3657" w:rsidRPr="00D75599" w:rsidTr="00837CED">
        <w:tc>
          <w:tcPr>
            <w:tcW w:w="4410" w:type="dxa"/>
          </w:tcPr>
          <w:p w:rsidR="00067F54" w:rsidRDefault="00346302" w:rsidP="00067F54">
            <w:pPr>
              <w:jc w:val="left"/>
              <w:rPr>
                <w:rFonts w:ascii="Times New Roman Bold" w:hAnsi="Times New Roman Bold"/>
                <w:b/>
                <w:caps/>
              </w:rPr>
            </w:pPr>
            <w:r w:rsidRPr="00646B9C">
              <w:rPr>
                <w:rFonts w:ascii="Times New Roman Bold" w:hAnsi="Times New Roman Bold"/>
                <w:b/>
                <w:caps/>
              </w:rPr>
              <w:t xml:space="preserve">Petition of </w:t>
            </w:r>
            <w:r w:rsidR="00067F54">
              <w:rPr>
                <w:rFonts w:ascii="Times New Roman Bold" w:hAnsi="Times New Roman Bold"/>
                <w:b/>
                <w:caps/>
              </w:rPr>
              <w:t xml:space="preserve">bethel-ash </w:t>
            </w:r>
          </w:p>
          <w:p w:rsidR="00AF3657" w:rsidRPr="00646B9C" w:rsidRDefault="00067F54" w:rsidP="00067F54">
            <w:pPr>
              <w:jc w:val="left"/>
              <w:rPr>
                <w:rFonts w:ascii="Times New Roman Bold" w:hAnsi="Times New Roman Bold"/>
                <w:b/>
                <w:caps/>
              </w:rPr>
            </w:pPr>
            <w:r>
              <w:rPr>
                <w:rFonts w:ascii="Times New Roman Bold" w:hAnsi="Times New Roman Bold"/>
                <w:b/>
                <w:caps/>
              </w:rPr>
              <w:t>water supply corporation</w:t>
            </w:r>
            <w:r w:rsidR="00346302" w:rsidRPr="00646B9C">
              <w:rPr>
                <w:rFonts w:ascii="Times New Roman Bold" w:hAnsi="Times New Roman Bold"/>
                <w:b/>
                <w:caps/>
              </w:rPr>
              <w:t xml:space="preserve"> to Amend </w:t>
            </w:r>
            <w:r>
              <w:rPr>
                <w:rFonts w:ascii="Times New Roman Bold" w:hAnsi="Times New Roman Bold"/>
                <w:b/>
                <w:caps/>
              </w:rPr>
              <w:t>a</w:t>
            </w:r>
            <w:r w:rsidR="00346302" w:rsidRPr="00646B9C">
              <w:rPr>
                <w:rFonts w:ascii="Times New Roman Bold" w:hAnsi="Times New Roman Bold"/>
                <w:b/>
                <w:caps/>
              </w:rPr>
              <w:t xml:space="preserve"> </w:t>
            </w:r>
            <w:r>
              <w:rPr>
                <w:rFonts w:ascii="Times New Roman Bold" w:hAnsi="Times New Roman Bold"/>
                <w:b/>
                <w:caps/>
              </w:rPr>
              <w:t>water</w:t>
            </w:r>
            <w:r w:rsidR="00346302" w:rsidRPr="00646B9C">
              <w:rPr>
                <w:rFonts w:ascii="Times New Roman Bold" w:hAnsi="Times New Roman Bold"/>
                <w:b/>
                <w:caps/>
              </w:rPr>
              <w:t xml:space="preserve">Certificate of Convenience and Necessity in </w:t>
            </w:r>
            <w:r>
              <w:rPr>
                <w:rFonts w:ascii="Times New Roman Bold" w:hAnsi="Times New Roman Bold"/>
                <w:b/>
                <w:caps/>
              </w:rPr>
              <w:t>henderson</w:t>
            </w:r>
            <w:r w:rsidR="00346302" w:rsidRPr="00646B9C">
              <w:rPr>
                <w:rFonts w:ascii="Times New Roman Bold" w:hAnsi="Times New Roman Bold"/>
                <w:b/>
                <w:caps/>
              </w:rPr>
              <w:t xml:space="preserve"> County</w:t>
            </w:r>
          </w:p>
        </w:tc>
        <w:tc>
          <w:tcPr>
            <w:tcW w:w="359" w:type="dxa"/>
          </w:tcPr>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AF3657" w:rsidRPr="00D75599" w:rsidRDefault="00AF3657" w:rsidP="007717F6">
            <w:pPr>
              <w:rPr>
                <w:b/>
              </w:rPr>
            </w:pPr>
            <w:r w:rsidRPr="00D75599">
              <w:rPr>
                <w:b/>
              </w:rPr>
              <w:t>§</w:t>
            </w:r>
          </w:p>
          <w:p w:rsidR="00646B9C" w:rsidRPr="00D75599" w:rsidRDefault="00AF3657" w:rsidP="007717F6">
            <w:pPr>
              <w:rPr>
                <w:b/>
              </w:rPr>
            </w:pPr>
            <w:r w:rsidRPr="00D75599">
              <w:rPr>
                <w:b/>
              </w:rPr>
              <w:t>§</w:t>
            </w:r>
          </w:p>
        </w:tc>
        <w:tc>
          <w:tcPr>
            <w:tcW w:w="4669" w:type="dxa"/>
          </w:tcPr>
          <w:p w:rsidR="00AF3657" w:rsidRPr="00D75599" w:rsidRDefault="005F4F7A" w:rsidP="00D75599">
            <w:pPr>
              <w:pStyle w:val="Docketstyle"/>
              <w:spacing w:line="240" w:lineRule="auto"/>
              <w:jc w:val="center"/>
              <w:rPr>
                <w:bCs/>
              </w:rPr>
            </w:pPr>
            <w:r w:rsidRPr="00D75599">
              <w:rPr>
                <w:bCs/>
              </w:rPr>
              <w:t>PUBLIC UTILITY COMMISSION</w:t>
            </w:r>
          </w:p>
          <w:p w:rsidR="005F4F7A" w:rsidRPr="00D75599" w:rsidRDefault="005F4F7A" w:rsidP="00D75599">
            <w:pPr>
              <w:pStyle w:val="Docketstyle"/>
              <w:spacing w:line="240" w:lineRule="auto"/>
              <w:jc w:val="center"/>
              <w:rPr>
                <w:bCs/>
              </w:rPr>
            </w:pPr>
          </w:p>
          <w:p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rsidR="00AF3657" w:rsidRPr="00261AFE" w:rsidRDefault="00AF3657" w:rsidP="00AF3657">
      <w:pPr>
        <w:pStyle w:val="Documentheading"/>
        <w:rPr>
          <w:sz w:val="24"/>
          <w:szCs w:val="24"/>
        </w:rPr>
      </w:pPr>
    </w:p>
    <w:p w:rsidR="0048578F" w:rsidRPr="00261AFE" w:rsidRDefault="0048578F" w:rsidP="0048578F">
      <w:pPr>
        <w:pStyle w:val="Documentheading"/>
        <w:rPr>
          <w:sz w:val="24"/>
          <w:szCs w:val="24"/>
        </w:rPr>
      </w:pPr>
      <w:r>
        <w:rPr>
          <w:sz w:val="24"/>
          <w:szCs w:val="24"/>
        </w:rPr>
        <w:t>COMMISSION STAFF’S supplemental RECOMMENDATION ON ADMINISTRATIVE COMPLETENESS</w:t>
      </w:r>
      <w:r w:rsidRPr="00261AFE">
        <w:rPr>
          <w:sz w:val="24"/>
          <w:szCs w:val="24"/>
        </w:rPr>
        <w:t xml:space="preserve"> </w:t>
      </w:r>
      <w:r>
        <w:rPr>
          <w:sz w:val="24"/>
          <w:szCs w:val="24"/>
        </w:rPr>
        <w:t>AND PROPOSED NOTICE</w:t>
      </w:r>
    </w:p>
    <w:p w:rsidR="0048578F" w:rsidRDefault="0048578F" w:rsidP="0048578F">
      <w:pPr>
        <w:pStyle w:val="Documentheading"/>
      </w:pPr>
    </w:p>
    <w:p w:rsidR="0048578F" w:rsidRPr="00AF553A" w:rsidRDefault="0048578F" w:rsidP="0048578F">
      <w:pPr>
        <w:spacing w:line="360" w:lineRule="auto"/>
        <w:ind w:firstLine="720"/>
        <w:rPr>
          <w:szCs w:val="24"/>
        </w:rPr>
      </w:pPr>
      <w:r w:rsidRPr="007577BC">
        <w:rPr>
          <w:szCs w:val="24"/>
        </w:rPr>
        <w:t>COMES NOW</w:t>
      </w:r>
      <w:r w:rsidRPr="00DF0F91">
        <w:rPr>
          <w:szCs w:val="24"/>
        </w:rPr>
        <w:t xml:space="preserve"> </w:t>
      </w:r>
      <w:r>
        <w:rPr>
          <w:szCs w:val="24"/>
        </w:rPr>
        <w:t xml:space="preserve">the </w:t>
      </w:r>
      <w:r w:rsidRPr="00DF0F91">
        <w:rPr>
          <w:szCs w:val="24"/>
        </w:rPr>
        <w:t xml:space="preserve">Staff of the Public Utility Commission of Texas </w:t>
      </w:r>
      <w:r>
        <w:rPr>
          <w:szCs w:val="24"/>
        </w:rPr>
        <w:t>(Staff</w:t>
      </w:r>
      <w:r w:rsidRPr="00DF0F91">
        <w:rPr>
          <w:szCs w:val="24"/>
        </w:rPr>
        <w:t>), r</w:t>
      </w:r>
      <w:r>
        <w:rPr>
          <w:szCs w:val="24"/>
        </w:rPr>
        <w:t xml:space="preserve">epresenting the public interest, and files </w:t>
      </w:r>
      <w:r w:rsidRPr="003E6317">
        <w:rPr>
          <w:szCs w:val="24"/>
        </w:rPr>
        <w:t>this Supplemental</w:t>
      </w:r>
      <w:r>
        <w:rPr>
          <w:b/>
          <w:szCs w:val="24"/>
        </w:rPr>
        <w:t xml:space="preserve"> </w:t>
      </w:r>
      <w:r>
        <w:rPr>
          <w:szCs w:val="24"/>
        </w:rPr>
        <w:t>Recommendation on Administrative Completeness and Proposed Notice in response to Order No. 2</w:t>
      </w:r>
      <w:r w:rsidRPr="00AF553A">
        <w:rPr>
          <w:szCs w:val="24"/>
        </w:rPr>
        <w:t xml:space="preserve">.  Staff recommends that the </w:t>
      </w:r>
      <w:r>
        <w:rPr>
          <w:szCs w:val="24"/>
        </w:rPr>
        <w:t>a</w:t>
      </w:r>
      <w:r w:rsidRPr="00AF553A">
        <w:rPr>
          <w:szCs w:val="24"/>
        </w:rPr>
        <w:t>pplication be deemed sufficient for further review.  In support thereof, Staff shows the following:</w:t>
      </w:r>
    </w:p>
    <w:p w:rsidR="00240DCE" w:rsidRDefault="00240DCE" w:rsidP="0048578F">
      <w:pPr>
        <w:pStyle w:val="ListParagraph"/>
        <w:numPr>
          <w:ilvl w:val="0"/>
          <w:numId w:val="10"/>
        </w:numPr>
        <w:spacing w:before="240" w:line="360" w:lineRule="auto"/>
        <w:jc w:val="center"/>
        <w:rPr>
          <w:b/>
        </w:rPr>
      </w:pPr>
      <w:r>
        <w:rPr>
          <w:b/>
        </w:rPr>
        <w:t>BACKGROUND</w:t>
      </w:r>
    </w:p>
    <w:p w:rsidR="00346302" w:rsidRDefault="00240DCE" w:rsidP="00F637EB">
      <w:pPr>
        <w:spacing w:line="360" w:lineRule="auto"/>
        <w:ind w:firstLine="720"/>
      </w:pPr>
      <w:r>
        <w:t xml:space="preserve">On </w:t>
      </w:r>
      <w:r w:rsidR="00067F54">
        <w:t>Novem</w:t>
      </w:r>
      <w:r w:rsidR="00837CED">
        <w:t>ber 1</w:t>
      </w:r>
      <w:r w:rsidR="00067F54">
        <w:t>4</w:t>
      </w:r>
      <w:r>
        <w:t xml:space="preserve">, 2017, </w:t>
      </w:r>
      <w:r w:rsidR="00067F54">
        <w:t>Bethel-Ash Water Supply Corporation</w:t>
      </w:r>
      <w:r w:rsidR="00346302">
        <w:t xml:space="preserve"> (</w:t>
      </w:r>
      <w:r w:rsidR="00067F54">
        <w:t>Bethel-Ash</w:t>
      </w:r>
      <w:r w:rsidR="00346302" w:rsidRPr="004A4E81">
        <w:t xml:space="preserve">) filed a petition </w:t>
      </w:r>
      <w:r w:rsidR="00067F54">
        <w:t xml:space="preserve">to amend </w:t>
      </w:r>
      <w:r w:rsidR="00346302" w:rsidRPr="004A4E81">
        <w:t xml:space="preserve">Certificate of Convenience and Necessity (CCN) No. </w:t>
      </w:r>
      <w:r w:rsidR="00346302">
        <w:t>108</w:t>
      </w:r>
      <w:r w:rsidR="00067F54">
        <w:t>21</w:t>
      </w:r>
      <w:r w:rsidR="00346302" w:rsidRPr="004A4E81">
        <w:t xml:space="preserve">, in </w:t>
      </w:r>
      <w:r w:rsidR="00067F54">
        <w:t>Henderson</w:t>
      </w:r>
      <w:r w:rsidR="00346302" w:rsidRPr="004A4E81">
        <w:t xml:space="preserve"> County. </w:t>
      </w:r>
      <w:r>
        <w:t xml:space="preserve"> </w:t>
      </w:r>
      <w:r w:rsidR="00977089">
        <w:t xml:space="preserve">Specifically, </w:t>
      </w:r>
      <w:r w:rsidR="00346302">
        <w:t xml:space="preserve">Petitioner </w:t>
      </w:r>
      <w:r w:rsidR="00346302" w:rsidRPr="00D71634">
        <w:t xml:space="preserve">requested for expedited release is approximately </w:t>
      </w:r>
      <w:r w:rsidR="00346302">
        <w:t>336.7</w:t>
      </w:r>
      <w:r w:rsidR="00346302" w:rsidRPr="00434BA6">
        <w:t xml:space="preserve"> </w:t>
      </w:r>
      <w:r w:rsidR="00346302" w:rsidRPr="00D71634">
        <w:t>acres</w:t>
      </w:r>
      <w:r w:rsidR="00346302">
        <w:t xml:space="preserve">.  </w:t>
      </w:r>
    </w:p>
    <w:p w:rsidR="0048578F" w:rsidRDefault="00F637EB" w:rsidP="0048578F">
      <w:pPr>
        <w:spacing w:line="360" w:lineRule="auto"/>
        <w:ind w:firstLine="720"/>
      </w:pPr>
      <w:r>
        <w:t xml:space="preserve">On </w:t>
      </w:r>
      <w:r w:rsidR="0048578F">
        <w:t>December 14</w:t>
      </w:r>
      <w:r>
        <w:t xml:space="preserve">, 2017, Order No. </w:t>
      </w:r>
      <w:r w:rsidR="0048578F">
        <w:t xml:space="preserve">2 was issued </w:t>
      </w:r>
      <w:r>
        <w:t xml:space="preserve">establishing a deadline of </w:t>
      </w:r>
      <w:r w:rsidR="0048578F">
        <w:t>February</w:t>
      </w:r>
      <w:r>
        <w:t xml:space="preserve"> </w:t>
      </w:r>
      <w:r w:rsidR="00C57B66">
        <w:t>1</w:t>
      </w:r>
      <w:r w:rsidR="00346302">
        <w:t>5</w:t>
      </w:r>
      <w:r>
        <w:t>, 201</w:t>
      </w:r>
      <w:r w:rsidR="0048578F">
        <w:t>8</w:t>
      </w:r>
      <w:r w:rsidR="00977089">
        <w:t>,</w:t>
      </w:r>
      <w:r>
        <w:t xml:space="preserve"> for Staff to file </w:t>
      </w:r>
      <w:r w:rsidR="0048578F">
        <w:t xml:space="preserve">supplemental comments on the administrative completeness of the application and proposed notice and propose a procedural schedule.  This pleading is therefore timely filed. </w:t>
      </w:r>
    </w:p>
    <w:p w:rsidR="00772402" w:rsidRDefault="00772402" w:rsidP="0048578F">
      <w:pPr>
        <w:pStyle w:val="ListParagraph"/>
        <w:numPr>
          <w:ilvl w:val="0"/>
          <w:numId w:val="10"/>
        </w:numPr>
        <w:spacing w:before="240" w:line="360" w:lineRule="auto"/>
        <w:jc w:val="center"/>
        <w:rPr>
          <w:b/>
        </w:rPr>
      </w:pPr>
      <w:r>
        <w:rPr>
          <w:b/>
        </w:rPr>
        <w:t>ADMINISTRATIVE COMPLETENESS</w:t>
      </w:r>
    </w:p>
    <w:p w:rsidR="00772402" w:rsidRDefault="00772402" w:rsidP="00772402">
      <w:pPr>
        <w:spacing w:line="360" w:lineRule="auto"/>
        <w:ind w:firstLine="720"/>
      </w:pPr>
      <w:r>
        <w:t xml:space="preserve">As detailed in the attached memorandum from </w:t>
      </w:r>
      <w:r w:rsidR="0048578F">
        <w:t xml:space="preserve">Kathryn </w:t>
      </w:r>
      <w:proofErr w:type="spellStart"/>
      <w:r w:rsidR="0048578F">
        <w:t>Eiland</w:t>
      </w:r>
      <w:proofErr w:type="spellEnd"/>
      <w:r>
        <w:t xml:space="preserve"> in the Commission’s Water Utility Regulation Division, Staff has reviewed the application filed by </w:t>
      </w:r>
      <w:r w:rsidR="0048578F">
        <w:t>Bethel-Ash</w:t>
      </w:r>
      <w:r>
        <w:t>, and recommends that it be fo</w:t>
      </w:r>
      <w:r w:rsidR="0048578F">
        <w:t>und administratively complete.</w:t>
      </w:r>
    </w:p>
    <w:p w:rsidR="0048578F" w:rsidRPr="009F6B8A" w:rsidRDefault="0048578F" w:rsidP="0048578F">
      <w:pPr>
        <w:pStyle w:val="ListParagraph"/>
        <w:numPr>
          <w:ilvl w:val="0"/>
          <w:numId w:val="10"/>
        </w:numPr>
        <w:spacing w:before="160" w:line="360" w:lineRule="auto"/>
        <w:jc w:val="center"/>
        <w:rPr>
          <w:b/>
        </w:rPr>
      </w:pPr>
      <w:r w:rsidRPr="009F6B8A">
        <w:rPr>
          <w:b/>
        </w:rPr>
        <w:t>NOTICE</w:t>
      </w:r>
    </w:p>
    <w:p w:rsidR="0048578F" w:rsidRDefault="0048578F" w:rsidP="0048578F">
      <w:pPr>
        <w:spacing w:line="360" w:lineRule="auto"/>
        <w:ind w:firstLine="720"/>
      </w:pPr>
      <w:r>
        <w:t xml:space="preserve">As detailed in the attached memorandum, Staff recommends that Bethel-Ash be directed to use the attached notice forms to publish notice once each week for two consecutive weeks in a newspaper of general circulation in Henderson County and to: </w:t>
      </w:r>
    </w:p>
    <w:p w:rsidR="00A22C39" w:rsidRPr="00A22C39" w:rsidRDefault="00A22C39" w:rsidP="00A22C39">
      <w:pPr>
        <w:numPr>
          <w:ilvl w:val="0"/>
          <w:numId w:val="17"/>
        </w:numPr>
        <w:spacing w:after="200" w:line="276" w:lineRule="auto"/>
        <w:jc w:val="left"/>
        <w:rPr>
          <w:rFonts w:eastAsiaTheme="minorHAnsi" w:cstheme="minorBidi"/>
          <w:szCs w:val="22"/>
        </w:rPr>
      </w:pPr>
      <w:r w:rsidRPr="00A22C39">
        <w:rPr>
          <w:rFonts w:eastAsiaTheme="minorHAnsi" w:cstheme="minorBidi"/>
          <w:szCs w:val="22"/>
        </w:rPr>
        <w:t>Provide notice of the application to the following:</w:t>
      </w:r>
    </w:p>
    <w:p w:rsidR="00A22C39" w:rsidRPr="00A22C39" w:rsidRDefault="00A22C39" w:rsidP="00A22C39">
      <w:pPr>
        <w:numPr>
          <w:ilvl w:val="1"/>
          <w:numId w:val="17"/>
        </w:numPr>
        <w:ind w:left="1267"/>
        <w:jc w:val="left"/>
        <w:rPr>
          <w:rFonts w:eastAsiaTheme="minorHAnsi" w:cstheme="minorBidi"/>
          <w:szCs w:val="22"/>
        </w:rPr>
      </w:pPr>
      <w:r w:rsidRPr="00A22C39">
        <w:rPr>
          <w:rFonts w:eastAsiaTheme="minorHAnsi"/>
          <w:szCs w:val="24"/>
        </w:rPr>
        <w:lastRenderedPageBreak/>
        <w:t>cities, districts, and neighboring retail public utilities providing the same utility service whose corporate boundaries or certificated service area are located within two miles from the outer boundary of the requested area;</w:t>
      </w:r>
    </w:p>
    <w:p w:rsidR="00A22C39" w:rsidRPr="00A22C39" w:rsidRDefault="00A22C39" w:rsidP="00A22C39">
      <w:pPr>
        <w:numPr>
          <w:ilvl w:val="1"/>
          <w:numId w:val="17"/>
        </w:numPr>
        <w:ind w:left="1267"/>
        <w:jc w:val="left"/>
        <w:rPr>
          <w:rFonts w:eastAsiaTheme="minorHAnsi" w:cstheme="minorBidi"/>
          <w:szCs w:val="22"/>
        </w:rPr>
      </w:pPr>
      <w:r w:rsidRPr="00A22C39">
        <w:rPr>
          <w:rFonts w:eastAsiaTheme="minorHAnsi"/>
          <w:szCs w:val="24"/>
        </w:rPr>
        <w:t xml:space="preserve">the county judge of each county that is wholly or partially included in the requested area; </w:t>
      </w:r>
    </w:p>
    <w:p w:rsidR="00A22C39" w:rsidRPr="00A22C39" w:rsidRDefault="00A22C39" w:rsidP="00A22C39">
      <w:pPr>
        <w:numPr>
          <w:ilvl w:val="1"/>
          <w:numId w:val="17"/>
        </w:numPr>
        <w:ind w:left="1267"/>
        <w:jc w:val="left"/>
        <w:rPr>
          <w:rFonts w:eastAsiaTheme="minorHAnsi" w:cstheme="minorBidi"/>
          <w:szCs w:val="22"/>
        </w:rPr>
      </w:pPr>
      <w:r w:rsidRPr="00A22C39">
        <w:rPr>
          <w:rFonts w:eastAsiaTheme="minorHAnsi"/>
          <w:szCs w:val="24"/>
        </w:rPr>
        <w:t>each groundwater conservation district that is wholly or partially included in the requested area; and</w:t>
      </w:r>
    </w:p>
    <w:p w:rsidR="00A22C39" w:rsidRPr="00A22C39" w:rsidRDefault="00A22C39" w:rsidP="00A22C39">
      <w:pPr>
        <w:numPr>
          <w:ilvl w:val="1"/>
          <w:numId w:val="17"/>
        </w:numPr>
        <w:ind w:left="1267"/>
        <w:jc w:val="left"/>
        <w:rPr>
          <w:rFonts w:eastAsia="Calibri" w:cstheme="minorBidi"/>
          <w:szCs w:val="22"/>
        </w:rPr>
      </w:pPr>
      <w:r w:rsidRPr="00A22C39">
        <w:rPr>
          <w:rFonts w:eastAsiaTheme="minorHAnsi"/>
          <w:szCs w:val="24"/>
        </w:rPr>
        <w:t>landowners who own a tract of land that is at least 25 acres and is wholly or partly located in the requested area to be certified.  The landowner information may be obtained from the county appraisal district tax rolls for the county or counties in which the requested area is located; and</w:t>
      </w:r>
    </w:p>
    <w:p w:rsidR="00A22C39" w:rsidRPr="00A22C39" w:rsidRDefault="00A22C39" w:rsidP="00A22C39">
      <w:pPr>
        <w:numPr>
          <w:ilvl w:val="1"/>
          <w:numId w:val="17"/>
        </w:numPr>
        <w:ind w:left="1267"/>
        <w:jc w:val="left"/>
        <w:rPr>
          <w:rFonts w:eastAsia="Calibri" w:cstheme="minorBidi"/>
          <w:szCs w:val="22"/>
        </w:rPr>
      </w:pPr>
      <w:r w:rsidRPr="00A22C39">
        <w:rPr>
          <w:rFonts w:eastAsiaTheme="minorHAnsi"/>
          <w:szCs w:val="24"/>
        </w:rPr>
        <w:t>publish notice once each week for two (2) consecutive weeks in a newspaper of general circulation in Henderson County.</w:t>
      </w:r>
    </w:p>
    <w:p w:rsidR="00A22C39" w:rsidRPr="00A22C39" w:rsidRDefault="00A22C39" w:rsidP="00A22C39">
      <w:pPr>
        <w:autoSpaceDE w:val="0"/>
        <w:autoSpaceDN w:val="0"/>
        <w:adjustRightInd w:val="0"/>
        <w:rPr>
          <w:rFonts w:eastAsiaTheme="minorHAnsi"/>
          <w:bCs/>
          <w:szCs w:val="24"/>
        </w:rPr>
      </w:pPr>
    </w:p>
    <w:p w:rsidR="00A22C39" w:rsidRPr="00A22C39" w:rsidRDefault="00A22C39" w:rsidP="00A22C39">
      <w:pPr>
        <w:widowControl w:val="0"/>
        <w:numPr>
          <w:ilvl w:val="0"/>
          <w:numId w:val="17"/>
        </w:numPr>
        <w:tabs>
          <w:tab w:val="left" w:pos="9360"/>
        </w:tabs>
        <w:autoSpaceDE w:val="0"/>
        <w:autoSpaceDN w:val="0"/>
        <w:adjustRightInd w:val="0"/>
        <w:spacing w:after="200" w:line="276" w:lineRule="auto"/>
        <w:contextualSpacing/>
        <w:jc w:val="left"/>
        <w:rPr>
          <w:rFonts w:eastAsiaTheme="minorHAnsi"/>
          <w:szCs w:val="24"/>
        </w:rPr>
      </w:pPr>
      <w:r w:rsidRPr="00A22C39">
        <w:rPr>
          <w:rFonts w:eastAsiaTheme="minorHAnsi"/>
          <w:szCs w:val="24"/>
        </w:rPr>
        <w:t>Provide correct notice of the application to the following entities:</w:t>
      </w:r>
    </w:p>
    <w:p w:rsidR="00A22C39" w:rsidRPr="00A22C39" w:rsidRDefault="00A22C39" w:rsidP="00A22C39">
      <w:pPr>
        <w:widowControl w:val="0"/>
        <w:numPr>
          <w:ilvl w:val="0"/>
          <w:numId w:val="18"/>
        </w:numPr>
        <w:autoSpaceDE w:val="0"/>
        <w:autoSpaceDN w:val="0"/>
        <w:adjustRightInd w:val="0"/>
        <w:spacing w:after="200" w:line="276" w:lineRule="auto"/>
        <w:contextualSpacing/>
        <w:jc w:val="left"/>
        <w:rPr>
          <w:rFonts w:eastAsiaTheme="minorHAnsi" w:cstheme="minorBidi"/>
          <w:szCs w:val="22"/>
        </w:rPr>
      </w:pPr>
      <w:r w:rsidRPr="00A22C39">
        <w:rPr>
          <w:rFonts w:eastAsiaTheme="minorHAnsi" w:cstheme="minorBidi"/>
          <w:szCs w:val="22"/>
        </w:rPr>
        <w:t xml:space="preserve">Crescent Heights WSC (CCN No. 10827 </w:t>
      </w:r>
    </w:p>
    <w:p w:rsidR="00A22C39" w:rsidRPr="00A22C39" w:rsidRDefault="00A22C39" w:rsidP="00A22C39">
      <w:pPr>
        <w:widowControl w:val="0"/>
        <w:numPr>
          <w:ilvl w:val="0"/>
          <w:numId w:val="18"/>
        </w:numPr>
        <w:autoSpaceDE w:val="0"/>
        <w:autoSpaceDN w:val="0"/>
        <w:adjustRightInd w:val="0"/>
        <w:spacing w:after="200" w:line="276" w:lineRule="auto"/>
        <w:contextualSpacing/>
        <w:jc w:val="left"/>
        <w:rPr>
          <w:rFonts w:eastAsiaTheme="minorHAnsi" w:cstheme="minorBidi"/>
          <w:szCs w:val="22"/>
        </w:rPr>
      </w:pPr>
      <w:r w:rsidRPr="00A22C39">
        <w:rPr>
          <w:rFonts w:eastAsiaTheme="minorHAnsi" w:cstheme="minorBidi"/>
          <w:szCs w:val="22"/>
        </w:rPr>
        <w:t>Dal High Water (CCN No. 12830)</w:t>
      </w:r>
    </w:p>
    <w:p w:rsidR="00A22C39" w:rsidRPr="00A22C39" w:rsidRDefault="00A22C39" w:rsidP="00A22C39">
      <w:pPr>
        <w:widowControl w:val="0"/>
        <w:numPr>
          <w:ilvl w:val="0"/>
          <w:numId w:val="18"/>
        </w:numPr>
        <w:autoSpaceDE w:val="0"/>
        <w:autoSpaceDN w:val="0"/>
        <w:adjustRightInd w:val="0"/>
        <w:spacing w:after="200" w:line="276" w:lineRule="auto"/>
        <w:contextualSpacing/>
        <w:jc w:val="left"/>
        <w:rPr>
          <w:rFonts w:eastAsiaTheme="minorHAnsi" w:cstheme="minorBidi"/>
          <w:szCs w:val="22"/>
        </w:rPr>
      </w:pPr>
      <w:r w:rsidRPr="00A22C39">
        <w:rPr>
          <w:rFonts w:eastAsiaTheme="minorHAnsi" w:cstheme="minorBidi"/>
          <w:szCs w:val="22"/>
        </w:rPr>
        <w:t>City of Athens</w:t>
      </w:r>
    </w:p>
    <w:p w:rsidR="00A22C39" w:rsidRPr="00A22C39" w:rsidRDefault="00A22C39" w:rsidP="00A22C39">
      <w:pPr>
        <w:widowControl w:val="0"/>
        <w:numPr>
          <w:ilvl w:val="0"/>
          <w:numId w:val="18"/>
        </w:numPr>
        <w:autoSpaceDE w:val="0"/>
        <w:autoSpaceDN w:val="0"/>
        <w:adjustRightInd w:val="0"/>
        <w:spacing w:after="200" w:line="276" w:lineRule="auto"/>
        <w:contextualSpacing/>
        <w:jc w:val="left"/>
        <w:rPr>
          <w:rFonts w:eastAsiaTheme="minorHAnsi" w:cstheme="minorBidi"/>
          <w:szCs w:val="22"/>
        </w:rPr>
      </w:pPr>
      <w:r w:rsidRPr="00A22C39">
        <w:rPr>
          <w:rFonts w:eastAsiaTheme="minorHAnsi" w:cstheme="minorBidi"/>
          <w:szCs w:val="22"/>
        </w:rPr>
        <w:t>Neches &amp; Trinity Valleys Groundwater Conservation District</w:t>
      </w:r>
    </w:p>
    <w:p w:rsidR="00A22C39" w:rsidRPr="00A22C39" w:rsidRDefault="00A22C39" w:rsidP="00A22C39">
      <w:pPr>
        <w:widowControl w:val="0"/>
        <w:numPr>
          <w:ilvl w:val="0"/>
          <w:numId w:val="18"/>
        </w:numPr>
        <w:tabs>
          <w:tab w:val="left" w:pos="9360"/>
        </w:tabs>
        <w:autoSpaceDE w:val="0"/>
        <w:autoSpaceDN w:val="0"/>
        <w:adjustRightInd w:val="0"/>
        <w:spacing w:after="200" w:line="276" w:lineRule="auto"/>
        <w:contextualSpacing/>
        <w:jc w:val="left"/>
        <w:rPr>
          <w:rFonts w:eastAsiaTheme="minorHAnsi"/>
          <w:szCs w:val="24"/>
        </w:rPr>
      </w:pPr>
      <w:r w:rsidRPr="00A22C39">
        <w:rPr>
          <w:rFonts w:eastAsiaTheme="minorHAnsi" w:cstheme="minorBidi"/>
          <w:szCs w:val="22"/>
        </w:rPr>
        <w:t>Trinity River Authority of Texas</w:t>
      </w:r>
    </w:p>
    <w:p w:rsidR="00A22C39" w:rsidRPr="00A22C39" w:rsidRDefault="00A22C39" w:rsidP="00A22C39">
      <w:pPr>
        <w:widowControl w:val="0"/>
        <w:tabs>
          <w:tab w:val="left" w:pos="9360"/>
        </w:tabs>
        <w:autoSpaceDE w:val="0"/>
        <w:autoSpaceDN w:val="0"/>
        <w:adjustRightInd w:val="0"/>
        <w:rPr>
          <w:rFonts w:eastAsiaTheme="minorHAnsi"/>
          <w:szCs w:val="24"/>
        </w:rPr>
      </w:pPr>
    </w:p>
    <w:p w:rsidR="00A22C39" w:rsidRPr="00A22C39" w:rsidRDefault="00A22C39" w:rsidP="00A22C39">
      <w:pPr>
        <w:widowControl w:val="0"/>
        <w:autoSpaceDE w:val="0"/>
        <w:autoSpaceDN w:val="0"/>
        <w:adjustRightInd w:val="0"/>
        <w:ind w:left="720" w:hanging="360"/>
        <w:contextualSpacing/>
        <w:rPr>
          <w:rFonts w:eastAsia="Calibri"/>
          <w:szCs w:val="24"/>
        </w:rPr>
      </w:pPr>
      <w:r w:rsidRPr="00A22C39">
        <w:rPr>
          <w:szCs w:val="24"/>
        </w:rPr>
        <w:t>3)</w:t>
      </w:r>
      <w:r w:rsidRPr="00A22C39">
        <w:rPr>
          <w:szCs w:val="24"/>
        </w:rPr>
        <w:tab/>
        <w:t>Provide an accurate map delineating the requested service area with each individual notice to</w:t>
      </w:r>
      <w:r w:rsidRPr="00A22C39">
        <w:rPr>
          <w:rFonts w:eastAsia="Calibri"/>
          <w:szCs w:val="24"/>
        </w:rPr>
        <w:t xml:space="preserve"> neighboring utilities, other affected parties, and landowners.  Information related to districts including addresses can be obtained by the Applicant from the TCEQ web site located at </w:t>
      </w:r>
      <w:hyperlink r:id="rId7" w:history="1">
        <w:r w:rsidRPr="00A22C39">
          <w:rPr>
            <w:rFonts w:eastAsia="Calibri"/>
            <w:b/>
            <w:i/>
            <w:color w:val="0000FF"/>
            <w:szCs w:val="24"/>
            <w:u w:val="single"/>
          </w:rPr>
          <w:t>http://www14.tceq.texas.gov/iwud/</w:t>
        </w:r>
      </w:hyperlink>
      <w:r w:rsidRPr="00A22C39">
        <w:rPr>
          <w:rFonts w:eastAsia="Calibri"/>
          <w:szCs w:val="24"/>
        </w:rPr>
        <w:t>.</w:t>
      </w:r>
    </w:p>
    <w:p w:rsidR="00A22C39" w:rsidRPr="00A22C39" w:rsidRDefault="00A22C39" w:rsidP="00A22C39">
      <w:pPr>
        <w:ind w:left="720"/>
        <w:rPr>
          <w:rFonts w:eastAsia="Calibri"/>
          <w:szCs w:val="24"/>
        </w:rPr>
      </w:pPr>
    </w:p>
    <w:p w:rsidR="00A22C39" w:rsidRPr="00A22C39" w:rsidRDefault="00A22C39" w:rsidP="00A22C39">
      <w:pPr>
        <w:widowControl w:val="0"/>
        <w:autoSpaceDE w:val="0"/>
        <w:autoSpaceDN w:val="0"/>
        <w:adjustRightInd w:val="0"/>
        <w:ind w:left="720" w:hanging="360"/>
        <w:rPr>
          <w:szCs w:val="24"/>
        </w:rPr>
      </w:pPr>
      <w:r w:rsidRPr="00A22C39">
        <w:rPr>
          <w:szCs w:val="24"/>
        </w:rPr>
        <w:t>4)</w:t>
      </w:r>
      <w:r w:rsidRPr="00A22C39">
        <w:rPr>
          <w:szCs w:val="24"/>
        </w:rPr>
        <w:tab/>
        <w:t xml:space="preserve">File in the docket </w:t>
      </w:r>
      <w:r w:rsidRPr="00A22C39">
        <w:rPr>
          <w:rFonts w:eastAsiaTheme="minorHAnsi"/>
          <w:szCs w:val="22"/>
        </w:rPr>
        <w:t xml:space="preserve">a copy of the actual notice and map issued, along with </w:t>
      </w:r>
      <w:r w:rsidRPr="00A22C39">
        <w:rPr>
          <w:szCs w:val="24"/>
        </w:rPr>
        <w:t>an affidavit specifying every person and entity to whom notice was provided and the date that the notice was provided within 30 days of the date of the notice. In addition, file the publisher’s affidavit for proof of newspaper publication.  It is recommended that the Applicant use the attached notices and affidavits to meet these requirements.</w:t>
      </w:r>
    </w:p>
    <w:p w:rsidR="0048578F" w:rsidRDefault="0048578F" w:rsidP="0048578F">
      <w:pPr>
        <w:jc w:val="left"/>
        <w:rPr>
          <w:b/>
        </w:rPr>
      </w:pPr>
    </w:p>
    <w:p w:rsidR="00A22C39" w:rsidRDefault="00A22C39">
      <w:pPr>
        <w:jc w:val="left"/>
        <w:rPr>
          <w:b/>
        </w:rPr>
      </w:pPr>
      <w:r>
        <w:rPr>
          <w:b/>
        </w:rPr>
        <w:br w:type="page"/>
      </w:r>
    </w:p>
    <w:p w:rsidR="0048578F" w:rsidRDefault="0048578F" w:rsidP="0048578F">
      <w:pPr>
        <w:pStyle w:val="ListParagraph"/>
        <w:numPr>
          <w:ilvl w:val="0"/>
          <w:numId w:val="10"/>
        </w:numPr>
        <w:spacing w:line="360" w:lineRule="auto"/>
        <w:jc w:val="center"/>
        <w:rPr>
          <w:b/>
        </w:rPr>
      </w:pPr>
      <w:r>
        <w:rPr>
          <w:b/>
        </w:rPr>
        <w:lastRenderedPageBreak/>
        <w:t>PROCEDURAL SCHEDULE</w:t>
      </w:r>
    </w:p>
    <w:p w:rsidR="0048578F" w:rsidRDefault="0048578F" w:rsidP="0048578F">
      <w:pPr>
        <w:spacing w:line="360" w:lineRule="auto"/>
        <w:ind w:firstLine="720"/>
      </w:pPr>
      <w:r>
        <w:t>Staff recommends the application be found administratively complete.  Staff therefore proposes the following procedural schedule:</w:t>
      </w:r>
    </w:p>
    <w:tbl>
      <w:tblPr>
        <w:tblStyle w:val="TableGrid"/>
        <w:tblpPr w:leftFromText="180" w:rightFromText="180" w:vertAnchor="text" w:horzAnchor="margin" w:tblpX="108" w:tblpY="152"/>
        <w:tblW w:w="0" w:type="auto"/>
        <w:tblLook w:val="04A0" w:firstRow="1" w:lastRow="0" w:firstColumn="1" w:lastColumn="0" w:noHBand="0" w:noVBand="1"/>
      </w:tblPr>
      <w:tblGrid>
        <w:gridCol w:w="5524"/>
        <w:gridCol w:w="3826"/>
      </w:tblGrid>
      <w:tr w:rsidR="0048578F" w:rsidTr="00AC11A9">
        <w:trPr>
          <w:trHeight w:val="260"/>
        </w:trPr>
        <w:tc>
          <w:tcPr>
            <w:tcW w:w="5524" w:type="dxa"/>
            <w:tcBorders>
              <w:top w:val="single" w:sz="4" w:space="0" w:color="auto"/>
              <w:left w:val="single" w:sz="4" w:space="0" w:color="auto"/>
              <w:bottom w:val="single" w:sz="4" w:space="0" w:color="auto"/>
              <w:right w:val="single" w:sz="4" w:space="0" w:color="auto"/>
            </w:tcBorders>
            <w:vAlign w:val="center"/>
            <w:hideMark/>
          </w:tcPr>
          <w:p w:rsidR="0048578F" w:rsidRDefault="0048578F" w:rsidP="00AC11A9">
            <w:pPr>
              <w:keepNext/>
              <w:spacing w:line="360" w:lineRule="auto"/>
              <w:jc w:val="center"/>
              <w:rPr>
                <w:b/>
              </w:rPr>
            </w:pPr>
            <w:r>
              <w:rPr>
                <w:b/>
              </w:rPr>
              <w:t>Event</w:t>
            </w:r>
          </w:p>
        </w:tc>
        <w:tc>
          <w:tcPr>
            <w:tcW w:w="3826" w:type="dxa"/>
            <w:tcBorders>
              <w:top w:val="single" w:sz="4" w:space="0" w:color="auto"/>
              <w:left w:val="single" w:sz="4" w:space="0" w:color="auto"/>
              <w:bottom w:val="single" w:sz="4" w:space="0" w:color="auto"/>
              <w:right w:val="single" w:sz="4" w:space="0" w:color="auto"/>
            </w:tcBorders>
            <w:hideMark/>
          </w:tcPr>
          <w:p w:rsidR="0048578F" w:rsidRDefault="0048578F" w:rsidP="00AC11A9">
            <w:pPr>
              <w:keepNext/>
              <w:spacing w:line="360" w:lineRule="auto"/>
              <w:jc w:val="center"/>
              <w:rPr>
                <w:b/>
              </w:rPr>
            </w:pPr>
            <w:r>
              <w:rPr>
                <w:b/>
              </w:rPr>
              <w:t>Date</w:t>
            </w:r>
          </w:p>
        </w:tc>
      </w:tr>
      <w:tr w:rsidR="0048578F" w:rsidTr="00AC11A9">
        <w:trPr>
          <w:trHeight w:val="121"/>
        </w:trPr>
        <w:tc>
          <w:tcPr>
            <w:tcW w:w="5524" w:type="dxa"/>
            <w:tcBorders>
              <w:top w:val="single" w:sz="4" w:space="0" w:color="auto"/>
              <w:left w:val="single" w:sz="4" w:space="0" w:color="auto"/>
              <w:bottom w:val="single" w:sz="4" w:space="0" w:color="auto"/>
              <w:right w:val="single" w:sz="4" w:space="0" w:color="auto"/>
            </w:tcBorders>
            <w:hideMark/>
          </w:tcPr>
          <w:p w:rsidR="0048578F" w:rsidRDefault="0048578F" w:rsidP="0048578F">
            <w:pPr>
              <w:autoSpaceDE w:val="0"/>
              <w:autoSpaceDN w:val="0"/>
              <w:adjustRightInd w:val="0"/>
              <w:jc w:val="left"/>
              <w:rPr>
                <w:szCs w:val="24"/>
              </w:rPr>
            </w:pPr>
            <w:r>
              <w:rPr>
                <w:rFonts w:eastAsiaTheme="minorHAnsi"/>
                <w:szCs w:val="24"/>
              </w:rPr>
              <w:t xml:space="preserve">Deadline for </w:t>
            </w:r>
            <w:r>
              <w:t>Bethel-Ash</w:t>
            </w:r>
            <w:r>
              <w:rPr>
                <w:rFonts w:eastAsiaTheme="minorHAnsi"/>
                <w:szCs w:val="24"/>
              </w:rPr>
              <w:t xml:space="preserve"> to file with the Commission  signed affidavits that the notice was given along with a copy of the notice sent to the affected parties and published </w:t>
            </w:r>
            <w:r>
              <w:rPr>
                <w:szCs w:val="24"/>
              </w:rPr>
              <w:t>in a newspaper of general circulation</w:t>
            </w:r>
          </w:p>
        </w:tc>
        <w:tc>
          <w:tcPr>
            <w:tcW w:w="3826" w:type="dxa"/>
            <w:tcBorders>
              <w:top w:val="single" w:sz="4" w:space="0" w:color="auto"/>
              <w:left w:val="single" w:sz="4" w:space="0" w:color="auto"/>
              <w:bottom w:val="single" w:sz="4" w:space="0" w:color="auto"/>
              <w:right w:val="single" w:sz="4" w:space="0" w:color="auto"/>
            </w:tcBorders>
            <w:hideMark/>
          </w:tcPr>
          <w:p w:rsidR="0048578F" w:rsidRPr="00441309" w:rsidRDefault="00A22C39" w:rsidP="00AC11A9">
            <w:pPr>
              <w:keepNext/>
              <w:jc w:val="left"/>
              <w:rPr>
                <w:szCs w:val="24"/>
              </w:rPr>
            </w:pPr>
            <w:r>
              <w:rPr>
                <w:szCs w:val="24"/>
              </w:rPr>
              <w:t>April 2</w:t>
            </w:r>
            <w:r w:rsidR="0048578F">
              <w:rPr>
                <w:szCs w:val="24"/>
              </w:rPr>
              <w:t>, 2018</w:t>
            </w:r>
          </w:p>
        </w:tc>
      </w:tr>
      <w:tr w:rsidR="0048578F" w:rsidTr="00AC11A9">
        <w:trPr>
          <w:trHeight w:val="611"/>
        </w:trPr>
        <w:tc>
          <w:tcPr>
            <w:tcW w:w="5524" w:type="dxa"/>
            <w:tcBorders>
              <w:top w:val="single" w:sz="4" w:space="0" w:color="auto"/>
              <w:left w:val="single" w:sz="4" w:space="0" w:color="auto"/>
              <w:bottom w:val="single" w:sz="4" w:space="0" w:color="auto"/>
              <w:right w:val="single" w:sz="4" w:space="0" w:color="auto"/>
            </w:tcBorders>
            <w:hideMark/>
          </w:tcPr>
          <w:p w:rsidR="0048578F" w:rsidRDefault="0048578F" w:rsidP="00AC11A9">
            <w:pPr>
              <w:autoSpaceDE w:val="0"/>
              <w:autoSpaceDN w:val="0"/>
              <w:adjustRightInd w:val="0"/>
              <w:jc w:val="left"/>
              <w:rPr>
                <w:rFonts w:eastAsiaTheme="minorHAnsi"/>
                <w:szCs w:val="24"/>
              </w:rPr>
            </w:pPr>
            <w:r>
              <w:rPr>
                <w:rFonts w:eastAsiaTheme="minorHAnsi"/>
                <w:szCs w:val="24"/>
              </w:rPr>
              <w:t>Deadline for Staff to file a recommendation on sufficiency of notice</w:t>
            </w:r>
          </w:p>
        </w:tc>
        <w:tc>
          <w:tcPr>
            <w:tcW w:w="3826" w:type="dxa"/>
            <w:tcBorders>
              <w:top w:val="single" w:sz="4" w:space="0" w:color="auto"/>
              <w:left w:val="single" w:sz="4" w:space="0" w:color="auto"/>
              <w:bottom w:val="single" w:sz="4" w:space="0" w:color="auto"/>
              <w:right w:val="single" w:sz="4" w:space="0" w:color="auto"/>
            </w:tcBorders>
            <w:hideMark/>
          </w:tcPr>
          <w:p w:rsidR="0048578F" w:rsidRDefault="00383B71" w:rsidP="0048578F">
            <w:pPr>
              <w:keepNext/>
              <w:jc w:val="left"/>
              <w:rPr>
                <w:szCs w:val="24"/>
              </w:rPr>
            </w:pPr>
            <w:r>
              <w:rPr>
                <w:szCs w:val="24"/>
              </w:rPr>
              <w:t>April 12, 2018</w:t>
            </w:r>
            <w:r w:rsidR="0048578F">
              <w:rPr>
                <w:szCs w:val="24"/>
              </w:rPr>
              <w:t xml:space="preserve">  </w:t>
            </w:r>
          </w:p>
        </w:tc>
      </w:tr>
      <w:tr w:rsidR="0048578F" w:rsidTr="00AC11A9">
        <w:trPr>
          <w:trHeight w:val="611"/>
        </w:trPr>
        <w:tc>
          <w:tcPr>
            <w:tcW w:w="5524" w:type="dxa"/>
            <w:tcBorders>
              <w:top w:val="single" w:sz="4" w:space="0" w:color="auto"/>
              <w:left w:val="single" w:sz="4" w:space="0" w:color="auto"/>
              <w:bottom w:val="single" w:sz="4" w:space="0" w:color="auto"/>
              <w:right w:val="single" w:sz="4" w:space="0" w:color="auto"/>
            </w:tcBorders>
            <w:hideMark/>
          </w:tcPr>
          <w:p w:rsidR="0048578F" w:rsidRDefault="0048578F" w:rsidP="00AC11A9">
            <w:pPr>
              <w:autoSpaceDE w:val="0"/>
              <w:autoSpaceDN w:val="0"/>
              <w:adjustRightInd w:val="0"/>
              <w:jc w:val="left"/>
              <w:rPr>
                <w:rFonts w:eastAsiaTheme="minorHAnsi"/>
                <w:szCs w:val="24"/>
              </w:rPr>
            </w:pPr>
            <w:r>
              <w:rPr>
                <w:rFonts w:eastAsiaTheme="minorHAnsi"/>
                <w:szCs w:val="24"/>
              </w:rPr>
              <w:t>Deadline to intervene</w:t>
            </w:r>
          </w:p>
        </w:tc>
        <w:tc>
          <w:tcPr>
            <w:tcW w:w="3826" w:type="dxa"/>
            <w:tcBorders>
              <w:top w:val="single" w:sz="4" w:space="0" w:color="auto"/>
              <w:left w:val="single" w:sz="4" w:space="0" w:color="auto"/>
              <w:bottom w:val="single" w:sz="4" w:space="0" w:color="auto"/>
              <w:right w:val="single" w:sz="4" w:space="0" w:color="auto"/>
            </w:tcBorders>
            <w:hideMark/>
          </w:tcPr>
          <w:p w:rsidR="0048578F" w:rsidRDefault="0048578F" w:rsidP="00AC11A9">
            <w:pPr>
              <w:keepNext/>
              <w:jc w:val="left"/>
              <w:rPr>
                <w:szCs w:val="24"/>
              </w:rPr>
            </w:pPr>
            <w:r>
              <w:rPr>
                <w:szCs w:val="24"/>
              </w:rPr>
              <w:t xml:space="preserve">30 days after notice is issued </w:t>
            </w:r>
          </w:p>
        </w:tc>
      </w:tr>
    </w:tbl>
    <w:p w:rsidR="0048578F" w:rsidRDefault="0048578F" w:rsidP="0048578F">
      <w:pPr>
        <w:spacing w:line="360" w:lineRule="auto"/>
      </w:pPr>
    </w:p>
    <w:p w:rsidR="0048578F" w:rsidRDefault="0048578F" w:rsidP="0048578F">
      <w:pPr>
        <w:pStyle w:val="ListParagraph"/>
        <w:numPr>
          <w:ilvl w:val="0"/>
          <w:numId w:val="10"/>
        </w:numPr>
        <w:spacing w:line="360" w:lineRule="auto"/>
        <w:jc w:val="center"/>
        <w:rPr>
          <w:b/>
        </w:rPr>
      </w:pPr>
      <w:r>
        <w:rPr>
          <w:b/>
        </w:rPr>
        <w:t>CONCLUSION</w:t>
      </w:r>
    </w:p>
    <w:p w:rsidR="0048578F" w:rsidRPr="009A786C" w:rsidRDefault="0048578F" w:rsidP="0048578F">
      <w:pPr>
        <w:spacing w:line="360" w:lineRule="auto"/>
        <w:ind w:firstLine="720"/>
      </w:pPr>
      <w:r>
        <w:t xml:space="preserve">For the reasons detailed above, Staff recommends that the application be found administratively complete, that Bethel-Ash be directed to provide notice as detailed above and in the attached memorandum, and that the procedural schedule proposed above be adopted. </w:t>
      </w:r>
    </w:p>
    <w:p w:rsidR="003744AE" w:rsidRPr="00DF0F91" w:rsidRDefault="003744AE" w:rsidP="00977089">
      <w:pPr>
        <w:spacing w:line="360" w:lineRule="auto"/>
        <w:ind w:firstLine="720"/>
        <w:rPr>
          <w:bCs/>
          <w:szCs w:val="24"/>
        </w:rPr>
      </w:pPr>
    </w:p>
    <w:p w:rsidR="00646B9C" w:rsidRDefault="00646B9C">
      <w:pPr>
        <w:jc w:val="left"/>
      </w:pPr>
    </w:p>
    <w:p w:rsidR="00A22C39" w:rsidRDefault="00A22C39">
      <w:pPr>
        <w:jc w:val="left"/>
      </w:pPr>
      <w:r>
        <w:br w:type="page"/>
      </w:r>
    </w:p>
    <w:p w:rsidR="002A360E" w:rsidRDefault="002A360E" w:rsidP="00330708">
      <w:pPr>
        <w:pStyle w:val="Normaldouble"/>
        <w:ind w:left="4320"/>
      </w:pPr>
      <w:r>
        <w:lastRenderedPageBreak/>
        <w:t>Respectfully Submitted,</w:t>
      </w:r>
    </w:p>
    <w:p w:rsidR="00FB7C03" w:rsidRPr="00F95914" w:rsidRDefault="00FB7C03" w:rsidP="00330708">
      <w:pPr>
        <w:ind w:left="4320"/>
        <w:contextualSpacing/>
        <w:rPr>
          <w:b/>
          <w:szCs w:val="24"/>
        </w:rPr>
      </w:pPr>
      <w:r w:rsidRPr="00F95914">
        <w:rPr>
          <w:b/>
          <w:szCs w:val="24"/>
        </w:rPr>
        <w:t>PUBLIC UTILITY COMMISSION OF TEXAS LEGAL DIVISION</w:t>
      </w:r>
    </w:p>
    <w:p w:rsidR="00FB7C03" w:rsidRDefault="00FB7C03" w:rsidP="00330708">
      <w:pPr>
        <w:pStyle w:val="Normaldouble"/>
        <w:spacing w:line="240" w:lineRule="auto"/>
        <w:ind w:left="4320"/>
      </w:pPr>
    </w:p>
    <w:p w:rsidR="00FB7C03" w:rsidRDefault="00FB7C03" w:rsidP="00330708">
      <w:pPr>
        <w:pStyle w:val="Normaldouble"/>
        <w:spacing w:line="240" w:lineRule="auto"/>
        <w:ind w:left="4320"/>
      </w:pPr>
      <w:r>
        <w:t xml:space="preserve">Margaret </w:t>
      </w:r>
      <w:proofErr w:type="spellStart"/>
      <w:r>
        <w:t>Uhlig</w:t>
      </w:r>
      <w:proofErr w:type="spellEnd"/>
      <w:r>
        <w:t xml:space="preserve"> Pemberton</w:t>
      </w:r>
    </w:p>
    <w:p w:rsidR="00FB7C03" w:rsidRDefault="00FB7C03" w:rsidP="00330708">
      <w:pPr>
        <w:pStyle w:val="Normaldouble"/>
        <w:spacing w:line="240" w:lineRule="auto"/>
        <w:ind w:left="4320"/>
        <w:jc w:val="left"/>
      </w:pPr>
      <w:r>
        <w:t xml:space="preserve">Division Director </w:t>
      </w:r>
    </w:p>
    <w:p w:rsidR="00FB7C03" w:rsidRDefault="00FB7C03" w:rsidP="00330708">
      <w:pPr>
        <w:pStyle w:val="Normaldouble"/>
        <w:spacing w:line="240" w:lineRule="auto"/>
        <w:ind w:left="4320"/>
      </w:pPr>
    </w:p>
    <w:p w:rsidR="00A720BC" w:rsidRPr="00A720BC" w:rsidRDefault="00A720BC" w:rsidP="00330708">
      <w:pPr>
        <w:keepNext/>
        <w:ind w:left="4320"/>
      </w:pPr>
      <w:r w:rsidRPr="00A720BC">
        <w:t>Stephen Mack</w:t>
      </w:r>
    </w:p>
    <w:p w:rsidR="00A720BC" w:rsidRPr="00A720BC" w:rsidRDefault="00A720BC" w:rsidP="00330708">
      <w:pPr>
        <w:keepNext/>
        <w:ind w:left="4320"/>
      </w:pPr>
      <w:r w:rsidRPr="00A720BC">
        <w:t>Managing Attorney</w:t>
      </w:r>
    </w:p>
    <w:p w:rsidR="00A720BC" w:rsidRPr="00A720BC" w:rsidRDefault="00A720BC" w:rsidP="00A720BC">
      <w:pPr>
        <w:ind w:left="720"/>
        <w:jc w:val="left"/>
      </w:pPr>
      <w:r w:rsidRPr="00A720BC">
        <w:tab/>
      </w:r>
      <w:r w:rsidRPr="00A720BC">
        <w:tab/>
      </w:r>
    </w:p>
    <w:p w:rsidR="00A720BC" w:rsidRDefault="00A720BC" w:rsidP="00A720BC">
      <w:pPr>
        <w:ind w:left="720"/>
      </w:pPr>
    </w:p>
    <w:p w:rsidR="00330708" w:rsidRPr="00A720BC" w:rsidRDefault="00330708" w:rsidP="00A720BC">
      <w:pPr>
        <w:ind w:left="720"/>
      </w:pPr>
    </w:p>
    <w:p w:rsidR="00A720BC" w:rsidRPr="00A720BC" w:rsidRDefault="00A720BC" w:rsidP="00330708">
      <w:pPr>
        <w:ind w:left="4320"/>
      </w:pPr>
      <w:r w:rsidRPr="00A720BC">
        <w:t>______________________</w:t>
      </w:r>
    </w:p>
    <w:p w:rsidR="00A22C39" w:rsidRPr="00A720BC" w:rsidRDefault="00A22C39" w:rsidP="00A22C39">
      <w:pPr>
        <w:ind w:left="4320"/>
      </w:pPr>
      <w:r w:rsidRPr="00A720BC">
        <w:t>Rachelle N</w:t>
      </w:r>
      <w:r>
        <w:t>icolette</w:t>
      </w:r>
      <w:r w:rsidRPr="00A720BC">
        <w:t xml:space="preserve"> Robles</w:t>
      </w:r>
    </w:p>
    <w:p w:rsidR="00A720BC" w:rsidRPr="00A720BC" w:rsidRDefault="00A720BC" w:rsidP="00330708">
      <w:pPr>
        <w:ind w:left="4320"/>
      </w:pPr>
      <w:r w:rsidRPr="00A720BC">
        <w:t xml:space="preserve">State Bar No. </w:t>
      </w:r>
      <w:r w:rsidRPr="00A720BC">
        <w:rPr>
          <w:szCs w:val="24"/>
        </w:rPr>
        <w:t>24060508</w:t>
      </w:r>
    </w:p>
    <w:p w:rsidR="00A720BC" w:rsidRPr="00A720BC" w:rsidRDefault="00A720BC" w:rsidP="00330708">
      <w:pPr>
        <w:ind w:left="4320"/>
      </w:pPr>
      <w:r w:rsidRPr="00A720BC">
        <w:t>1701 N. Congress Avenue</w:t>
      </w:r>
    </w:p>
    <w:p w:rsidR="00A720BC" w:rsidRPr="00A720BC" w:rsidRDefault="00A720BC" w:rsidP="00330708">
      <w:pPr>
        <w:ind w:left="4320"/>
      </w:pPr>
      <w:r w:rsidRPr="00A720BC">
        <w:t>P.O. Box 13326</w:t>
      </w:r>
    </w:p>
    <w:p w:rsidR="00A720BC" w:rsidRPr="00A720BC" w:rsidRDefault="00A720BC" w:rsidP="00330708">
      <w:pPr>
        <w:ind w:left="4320"/>
      </w:pPr>
      <w:r w:rsidRPr="00A720BC">
        <w:t>Austin, Texas 78711-3326</w:t>
      </w:r>
    </w:p>
    <w:p w:rsidR="00A720BC" w:rsidRPr="00A720BC" w:rsidRDefault="00A720BC" w:rsidP="00330708">
      <w:pPr>
        <w:ind w:left="4320"/>
      </w:pPr>
      <w:r w:rsidRPr="00A720BC">
        <w:t>(512) 936-7255</w:t>
      </w:r>
    </w:p>
    <w:p w:rsidR="00A720BC" w:rsidRPr="00A720BC" w:rsidRDefault="00A720BC" w:rsidP="00330708">
      <w:pPr>
        <w:ind w:left="4320"/>
      </w:pPr>
      <w:r w:rsidRPr="00A720BC">
        <w:t>(512) 936-7268 (facsimile)</w:t>
      </w:r>
    </w:p>
    <w:p w:rsidR="00A720BC" w:rsidRPr="00A720BC" w:rsidRDefault="00F23C93" w:rsidP="00330708">
      <w:pPr>
        <w:ind w:left="4320"/>
      </w:pPr>
      <w:hyperlink r:id="rId8" w:history="1">
        <w:r w:rsidR="00A720BC" w:rsidRPr="00A720BC">
          <w:rPr>
            <w:color w:val="0563C1" w:themeColor="hyperlink"/>
            <w:u w:val="single"/>
          </w:rPr>
          <w:t>rachelle.robles</w:t>
        </w:r>
        <w:r w:rsidR="00A720BC" w:rsidRPr="00A720BC">
          <w:rPr>
            <w:color w:val="0563C1" w:themeColor="hyperlink"/>
            <w:szCs w:val="24"/>
            <w:u w:val="single"/>
          </w:rPr>
          <w:t>@puc.texas.gov</w:t>
        </w:r>
      </w:hyperlink>
      <w:r w:rsidR="00A720BC" w:rsidRPr="00A720BC">
        <w:rPr>
          <w:szCs w:val="24"/>
        </w:rPr>
        <w:t xml:space="preserve"> </w:t>
      </w:r>
    </w:p>
    <w:p w:rsidR="00F637EB" w:rsidRDefault="00F637EB">
      <w:pPr>
        <w:jc w:val="left"/>
        <w:rPr>
          <w:b/>
          <w:caps/>
          <w:szCs w:val="24"/>
        </w:rPr>
      </w:pPr>
    </w:p>
    <w:p w:rsidR="00C57B66" w:rsidRDefault="00C57B66">
      <w:pPr>
        <w:jc w:val="left"/>
        <w:rPr>
          <w:b/>
          <w:caps/>
          <w:szCs w:val="24"/>
        </w:rPr>
      </w:pPr>
    </w:p>
    <w:p w:rsidR="003744AE" w:rsidRPr="00DE1804" w:rsidRDefault="00443332" w:rsidP="003744AE">
      <w:pPr>
        <w:pStyle w:val="Docketnumber"/>
        <w:rPr>
          <w:sz w:val="24"/>
          <w:szCs w:val="24"/>
        </w:rPr>
      </w:pPr>
      <w:r>
        <w:rPr>
          <w:sz w:val="24"/>
          <w:szCs w:val="24"/>
        </w:rPr>
        <w:t xml:space="preserve">DOCKET NO. </w:t>
      </w:r>
      <w:r w:rsidR="00346302">
        <w:rPr>
          <w:sz w:val="24"/>
          <w:szCs w:val="24"/>
        </w:rPr>
        <w:t>477</w:t>
      </w:r>
      <w:r w:rsidR="00330708">
        <w:rPr>
          <w:sz w:val="24"/>
          <w:szCs w:val="24"/>
        </w:rPr>
        <w:t>76</w:t>
      </w:r>
      <w:r w:rsidR="003744AE" w:rsidRPr="00DE1804">
        <w:rPr>
          <w:sz w:val="24"/>
          <w:szCs w:val="24"/>
        </w:rPr>
        <w:t xml:space="preserve"> </w:t>
      </w: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Pr>
          <w:szCs w:val="24"/>
        </w:rPr>
        <w:t xml:space="preserve">on </w:t>
      </w:r>
      <w:r w:rsidR="00330708">
        <w:rPr>
          <w:szCs w:val="24"/>
        </w:rPr>
        <w:fldChar w:fldCharType="begin"/>
      </w:r>
      <w:r w:rsidR="00330708">
        <w:rPr>
          <w:szCs w:val="24"/>
        </w:rPr>
        <w:instrText xml:space="preserve"> DATE \@ "MMMM d, yyyy" </w:instrText>
      </w:r>
      <w:r w:rsidR="00330708">
        <w:rPr>
          <w:szCs w:val="24"/>
        </w:rPr>
        <w:fldChar w:fldCharType="separate"/>
      </w:r>
      <w:r w:rsidR="00F23C93">
        <w:rPr>
          <w:noProof/>
          <w:szCs w:val="24"/>
        </w:rPr>
        <w:t>February 15, 2018</w:t>
      </w:r>
      <w:r w:rsidR="00330708">
        <w:rPr>
          <w:szCs w:val="24"/>
        </w:rPr>
        <w:fldChar w:fldCharType="end"/>
      </w:r>
      <w:r w:rsidR="00330708">
        <w:rPr>
          <w:szCs w:val="24"/>
        </w:rPr>
        <w:t xml:space="preserve">, </w:t>
      </w:r>
      <w:r w:rsidRPr="00DF0F91">
        <w:rPr>
          <w:szCs w:val="24"/>
        </w:rPr>
        <w:t>in accordance with</w:t>
      </w:r>
      <w:r w:rsidR="00E54203">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t>______________________</w:t>
      </w:r>
    </w:p>
    <w:p w:rsidR="00A22C39" w:rsidRPr="00A720BC" w:rsidRDefault="00A22C39" w:rsidP="00A22C39">
      <w:pPr>
        <w:ind w:left="4320"/>
      </w:pPr>
      <w:r w:rsidRPr="00A720BC">
        <w:t>Rachelle N</w:t>
      </w:r>
      <w:r>
        <w:t>icolette</w:t>
      </w:r>
      <w:r w:rsidRPr="00A720BC">
        <w:t xml:space="preserve"> Robles</w:t>
      </w:r>
    </w:p>
    <w:p w:rsidR="0038776A" w:rsidRDefault="0038776A" w:rsidP="00A22C39">
      <w:pPr>
        <w:keepNext/>
        <w:spacing w:line="360" w:lineRule="auto"/>
        <w:ind w:left="3600" w:firstLine="720"/>
        <w:rPr>
          <w:szCs w:val="24"/>
        </w:rPr>
      </w:pPr>
    </w:p>
    <w:sectPr w:rsidR="0038776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D22" w:rsidRDefault="00BE3D22">
      <w:r>
        <w:separator/>
      </w:r>
    </w:p>
  </w:endnote>
  <w:endnote w:type="continuationSeparator" w:id="0">
    <w:p w:rsidR="00BE3D22" w:rsidRDefault="00BE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Pr="00F23C93" w:rsidRDefault="009C1544" w:rsidP="00F23C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544" w:rsidRPr="00F23C93" w:rsidRDefault="009C1544" w:rsidP="00F23C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C93" w:rsidRDefault="00F23C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D22" w:rsidRDefault="00BE3D22">
      <w:r>
        <w:separator/>
      </w:r>
    </w:p>
  </w:footnote>
  <w:footnote w:type="continuationSeparator" w:id="0">
    <w:p w:rsidR="00BE3D22" w:rsidRDefault="00BE3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C93" w:rsidRDefault="00F23C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C93" w:rsidRDefault="00F23C9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C93" w:rsidRDefault="00F23C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1B30E5"/>
    <w:multiLevelType w:val="hybridMultilevel"/>
    <w:tmpl w:val="CB46DC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7" w15:restartNumberingAfterBreak="0">
    <w:nsid w:val="4E832FE5"/>
    <w:multiLevelType w:val="hybridMultilevel"/>
    <w:tmpl w:val="41E8ED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746B9A"/>
    <w:multiLevelType w:val="hybridMultilevel"/>
    <w:tmpl w:val="A5263648"/>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70774C6E"/>
    <w:multiLevelType w:val="hybridMultilevel"/>
    <w:tmpl w:val="BAB0923A"/>
    <w:lvl w:ilvl="0" w:tplc="04090001">
      <w:start w:val="1"/>
      <w:numFmt w:val="bullet"/>
      <w:lvlText w:val=""/>
      <w:lvlJc w:val="left"/>
      <w:pPr>
        <w:ind w:left="1260" w:hanging="360"/>
      </w:pPr>
      <w:rPr>
        <w:rFonts w:ascii="Symbol" w:hAnsi="Symbol" w:hint="default"/>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75447B4E"/>
    <w:multiLevelType w:val="hybridMultilevel"/>
    <w:tmpl w:val="4BB84D50"/>
    <w:lvl w:ilvl="0" w:tplc="A90A8D46">
      <w:start w:val="1"/>
      <w:numFmt w:val="lowerLetter"/>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C0A6F77"/>
    <w:multiLevelType w:val="hybridMultilevel"/>
    <w:tmpl w:val="15968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6"/>
  </w:num>
  <w:num w:numId="3">
    <w:abstractNumId w:val="3"/>
  </w:num>
  <w:num w:numId="4">
    <w:abstractNumId w:val="1"/>
  </w:num>
  <w:num w:numId="5">
    <w:abstractNumId w:val="14"/>
  </w:num>
  <w:num w:numId="6">
    <w:abstractNumId w:val="13"/>
  </w:num>
  <w:num w:numId="7">
    <w:abstractNumId w:val="4"/>
  </w:num>
  <w:num w:numId="8">
    <w:abstractNumId w:val="5"/>
  </w:num>
  <w:num w:numId="9">
    <w:abstractNumId w:val="10"/>
  </w:num>
  <w:num w:numId="10">
    <w:abstractNumId w:val="9"/>
  </w:num>
  <w:num w:numId="11">
    <w:abstractNumId w:val="8"/>
  </w:num>
  <w:num w:numId="12">
    <w:abstractNumId w:val="7"/>
  </w:num>
  <w:num w:numId="13">
    <w:abstractNumId w:val="11"/>
  </w:num>
  <w:num w:numId="14">
    <w:abstractNumId w:val="12"/>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5160"/>
    <w:rsid w:val="00022774"/>
    <w:rsid w:val="000233F8"/>
    <w:rsid w:val="00026FF6"/>
    <w:rsid w:val="00045794"/>
    <w:rsid w:val="00050EC3"/>
    <w:rsid w:val="000621BB"/>
    <w:rsid w:val="00067F54"/>
    <w:rsid w:val="00072FE5"/>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73B8"/>
    <w:rsid w:val="00197531"/>
    <w:rsid w:val="001A2D16"/>
    <w:rsid w:val="001A7DBE"/>
    <w:rsid w:val="001B0D9A"/>
    <w:rsid w:val="001C0EBF"/>
    <w:rsid w:val="001C28A6"/>
    <w:rsid w:val="001C38BF"/>
    <w:rsid w:val="001C3BDA"/>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6ABF"/>
    <w:rsid w:val="00326625"/>
    <w:rsid w:val="00330708"/>
    <w:rsid w:val="00332458"/>
    <w:rsid w:val="003346A4"/>
    <w:rsid w:val="00336ACF"/>
    <w:rsid w:val="00341854"/>
    <w:rsid w:val="003455B0"/>
    <w:rsid w:val="00346302"/>
    <w:rsid w:val="00357C92"/>
    <w:rsid w:val="003602F6"/>
    <w:rsid w:val="00360A0C"/>
    <w:rsid w:val="00374091"/>
    <w:rsid w:val="003744AE"/>
    <w:rsid w:val="00375F64"/>
    <w:rsid w:val="00383B71"/>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6EE4"/>
    <w:rsid w:val="003E1AA5"/>
    <w:rsid w:val="003E7A59"/>
    <w:rsid w:val="003F72A0"/>
    <w:rsid w:val="00403B88"/>
    <w:rsid w:val="00404493"/>
    <w:rsid w:val="0041248F"/>
    <w:rsid w:val="00414B92"/>
    <w:rsid w:val="00420D14"/>
    <w:rsid w:val="00422A05"/>
    <w:rsid w:val="00422C7F"/>
    <w:rsid w:val="00423664"/>
    <w:rsid w:val="004259C2"/>
    <w:rsid w:val="00431973"/>
    <w:rsid w:val="00434247"/>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78F"/>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3113"/>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00D"/>
    <w:rsid w:val="005B6304"/>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33065"/>
    <w:rsid w:val="0064292A"/>
    <w:rsid w:val="00646B9C"/>
    <w:rsid w:val="006470FE"/>
    <w:rsid w:val="00650A71"/>
    <w:rsid w:val="006570BC"/>
    <w:rsid w:val="0065730C"/>
    <w:rsid w:val="00662506"/>
    <w:rsid w:val="0066299F"/>
    <w:rsid w:val="00662F0A"/>
    <w:rsid w:val="006639AD"/>
    <w:rsid w:val="006651F5"/>
    <w:rsid w:val="0066794B"/>
    <w:rsid w:val="00672B9B"/>
    <w:rsid w:val="00682286"/>
    <w:rsid w:val="0068771C"/>
    <w:rsid w:val="00687DD6"/>
    <w:rsid w:val="00687ECC"/>
    <w:rsid w:val="00692AD3"/>
    <w:rsid w:val="006964B5"/>
    <w:rsid w:val="006A105D"/>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02"/>
    <w:rsid w:val="007726C7"/>
    <w:rsid w:val="007805C5"/>
    <w:rsid w:val="00785B05"/>
    <w:rsid w:val="00791658"/>
    <w:rsid w:val="007972AD"/>
    <w:rsid w:val="007A38A3"/>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2F08"/>
    <w:rsid w:val="007E4FD6"/>
    <w:rsid w:val="007F05DA"/>
    <w:rsid w:val="007F19FD"/>
    <w:rsid w:val="007F7062"/>
    <w:rsid w:val="0080064A"/>
    <w:rsid w:val="00805FB2"/>
    <w:rsid w:val="00813959"/>
    <w:rsid w:val="008146C8"/>
    <w:rsid w:val="00827E46"/>
    <w:rsid w:val="00837CED"/>
    <w:rsid w:val="00854779"/>
    <w:rsid w:val="00854EC6"/>
    <w:rsid w:val="00855A5A"/>
    <w:rsid w:val="00873122"/>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25917"/>
    <w:rsid w:val="00930B8D"/>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3BFC"/>
    <w:rsid w:val="009C690A"/>
    <w:rsid w:val="009E3093"/>
    <w:rsid w:val="009E324E"/>
    <w:rsid w:val="009E3A90"/>
    <w:rsid w:val="009E4865"/>
    <w:rsid w:val="009E53B8"/>
    <w:rsid w:val="009E68FE"/>
    <w:rsid w:val="009F3C45"/>
    <w:rsid w:val="009F4CE6"/>
    <w:rsid w:val="009F6C74"/>
    <w:rsid w:val="00A1058B"/>
    <w:rsid w:val="00A1461F"/>
    <w:rsid w:val="00A1685B"/>
    <w:rsid w:val="00A20D13"/>
    <w:rsid w:val="00A22C39"/>
    <w:rsid w:val="00A24715"/>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57B66"/>
    <w:rsid w:val="00C603C3"/>
    <w:rsid w:val="00C61F66"/>
    <w:rsid w:val="00C64532"/>
    <w:rsid w:val="00C7196E"/>
    <w:rsid w:val="00C76D48"/>
    <w:rsid w:val="00CA05B1"/>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11758"/>
    <w:rsid w:val="00D12BA5"/>
    <w:rsid w:val="00D207FC"/>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24D3"/>
    <w:rsid w:val="00DF49AE"/>
    <w:rsid w:val="00DF60AA"/>
    <w:rsid w:val="00E01327"/>
    <w:rsid w:val="00E04A37"/>
    <w:rsid w:val="00E06CE7"/>
    <w:rsid w:val="00E10C21"/>
    <w:rsid w:val="00E14BC8"/>
    <w:rsid w:val="00E22B2A"/>
    <w:rsid w:val="00E22DA1"/>
    <w:rsid w:val="00E32166"/>
    <w:rsid w:val="00E324F4"/>
    <w:rsid w:val="00E35B5D"/>
    <w:rsid w:val="00E363C9"/>
    <w:rsid w:val="00E5280E"/>
    <w:rsid w:val="00E54203"/>
    <w:rsid w:val="00E5628B"/>
    <w:rsid w:val="00E57EBE"/>
    <w:rsid w:val="00E60E28"/>
    <w:rsid w:val="00E752FC"/>
    <w:rsid w:val="00E77066"/>
    <w:rsid w:val="00E770E2"/>
    <w:rsid w:val="00E87ACF"/>
    <w:rsid w:val="00EA1E82"/>
    <w:rsid w:val="00EA3D0E"/>
    <w:rsid w:val="00EA42E6"/>
    <w:rsid w:val="00EA5AE1"/>
    <w:rsid w:val="00EB3D39"/>
    <w:rsid w:val="00EB55D9"/>
    <w:rsid w:val="00EC0921"/>
    <w:rsid w:val="00EC5E5D"/>
    <w:rsid w:val="00ED3908"/>
    <w:rsid w:val="00ED705B"/>
    <w:rsid w:val="00EE349A"/>
    <w:rsid w:val="00EE6EF1"/>
    <w:rsid w:val="00EF39CA"/>
    <w:rsid w:val="00F013C0"/>
    <w:rsid w:val="00F06133"/>
    <w:rsid w:val="00F121A6"/>
    <w:rsid w:val="00F16117"/>
    <w:rsid w:val="00F23C93"/>
    <w:rsid w:val="00F26DAF"/>
    <w:rsid w:val="00F27DD3"/>
    <w:rsid w:val="00F3191C"/>
    <w:rsid w:val="00F34435"/>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48578F"/>
    <w:rPr>
      <w:rFonts w:eastAsia="Calibri"/>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chelle.robles@puc.texas.gov"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14.tceq.texas.gov/iwu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747</Words>
  <Characters>4381</Characters>
  <Application>Microsoft Office Word</Application>
  <DocSecurity>0</DocSecurity>
  <Lines>36</Lines>
  <Paragraphs>10</Paragraphs>
  <ScaleCrop>false</ScaleCrop>
  <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2018-02-15T14:28:00Z</dcterms:created>
  <dcterms:modified xsi:type="dcterms:W3CDTF">2018-02-15T14:28:00Z</dcterms:modified>
</cp:coreProperties>
</file>